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b/>
          <w:b/>
          <w:sz w:val="28"/>
          <w:szCs w:val="28"/>
          <w:lang w:eastAsia="ru-RU"/>
        </w:rPr>
      </w:pPr>
      <w:r>
        <w:rPr>
          <w:rFonts w:cs="Times New Roman" w:ascii="Times New Roman" w:hAnsi="Times New Roman"/>
          <w:b/>
          <w:sz w:val="28"/>
          <w:szCs w:val="28"/>
          <w:lang w:eastAsia="ru-RU"/>
        </w:rPr>
        <w:t>Законных способов обналичить материнский капитал НЕ СУЩЕСТВУЕТ! Не доверяйте распоряжение средствами МСК третьим лицам!</w:t>
      </w:r>
    </w:p>
    <w:p>
      <w:pPr>
        <w:pStyle w:val="NoSpacing"/>
        <w:rPr>
          <w:rFonts w:ascii="Times New Roman" w:hAnsi="Times New Roman" w:cs="Times New Roman"/>
          <w:i/>
          <w:i/>
          <w:iCs/>
          <w:sz w:val="28"/>
          <w:szCs w:val="28"/>
          <w:lang w:eastAsia="ru-RU"/>
        </w:rPr>
      </w:pPr>
      <w:r>
        <w:rPr>
          <w:rFonts w:cs="Times New Roman" w:ascii="Times New Roman" w:hAnsi="Times New Roman"/>
          <w:i/>
          <w:iCs/>
          <w:sz w:val="28"/>
          <w:szCs w:val="28"/>
          <w:lang w:eastAsia="ru-RU"/>
        </w:rPr>
      </w:r>
    </w:p>
    <w:p>
      <w:pPr>
        <w:pStyle w:val="NoSpacing"/>
        <w:rPr>
          <w:rFonts w:ascii="Times New Roman" w:hAnsi="Times New Roman" w:cs="Times New Roman"/>
          <w:sz w:val="28"/>
          <w:szCs w:val="28"/>
          <w:lang w:eastAsia="ru-RU"/>
        </w:rPr>
      </w:pPr>
      <w:r>
        <w:rPr>
          <w:rFonts w:cs="Times New Roman" w:ascii="Times New Roman" w:hAnsi="Times New Roman"/>
          <w:i/>
          <w:iCs/>
          <w:sz w:val="28"/>
          <w:szCs w:val="28"/>
          <w:lang w:eastAsia="ru-RU"/>
        </w:rPr>
        <w:t>Отделение ПФР по Волгоградской области в очередной раз предостерегает владельцев сертиф</w:t>
      </w:r>
      <w:bookmarkStart w:id="0" w:name="_GoBack"/>
      <w:bookmarkEnd w:id="0"/>
      <w:r>
        <w:rPr>
          <w:rFonts w:cs="Times New Roman" w:ascii="Times New Roman" w:hAnsi="Times New Roman"/>
          <w:i/>
          <w:iCs/>
          <w:sz w:val="28"/>
          <w:szCs w:val="28"/>
          <w:lang w:eastAsia="ru-RU"/>
        </w:rPr>
        <w:t xml:space="preserve">икатов на материнский (семейный) капитал: попытки обналичить или передоверить распоряжение средствами МСК незаконны и могут повлечь за собой весьма негативные последствия, вплоть до уголовной ответственности. </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Данный вид государственной поддержки остается в центре внимания мошенников, желающих поживиться за чужой счет. Объявления такого рода встречаются в подъездах, на остановках общественного транспорта, на просторах интернета и в социальных сетях.</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Мошенники предлагают якобы юридическую помощь в обналичивании материнского капитала, в том числе, предлагают оформить доверенность на распоряжение средствами материнского капитала. После этого дельцы исчезают, а полученные доверенности пускаются в дело в каком-нибудь отдаленном регионе – в вопросе распоряжения средствами МСК действует принцип экстерриториальности. Для мам это грозит тем, что ни денег из средств материнского капитала, ни купленного за эти деньги жилья, ни людей, на которых была оформлена доверенность, они больше никогда не увидят.</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При этом доверчивые граждане не задумываются, что подобные операции – вне закона. Соглашаясь на махинации, владельцы сертификатов могут в лучшем случае потерять часть денег. А в худшем – вообще лишиться права на данную меру государственной поддержки. И в любом случае владелец сертификата становится соучастником преступления, а это уже повод для разбирательства со стороны следственных органов.</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В рамках предусмотренных законом полномочий органы ПФР пресекают любые попытки мошенничества с «детскими» деньгами. Все предоставляемые гражданами комплекты документов на распоряжение средствами МСК тщательно изучаются, в необходимых случаях проводятся дополнительные проверки.</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Напоминаем, законных способов «обналичить» материнский капитал не существует. По закону владелец сертификата может выбрать следующие направления использования средств материнского капитала: улучшение жилищных условий, получение образования любым ребенком в семье, формирование накопительной пенсии матери, приобретение товаров и услуг, предназначенных для социальной адаптации и интеграции в общество детей-инвалидов и получение ежемесячной выплаты для семей с низким доходом.</w:t>
      </w:r>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b2226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22269"/>
    <w:rPr>
      <w:rFonts w:ascii="Times New Roman" w:hAnsi="Times New Roman" w:eastAsia="Times New Roman" w:cs="Times New Roman"/>
      <w:b/>
      <w:bCs/>
      <w:sz w:val="48"/>
      <w:szCs w:val="48"/>
      <w:lang w:eastAsia="ru-RU"/>
    </w:rPr>
  </w:style>
  <w:style w:type="character" w:styleId="Style13">
    <w:name w:val="Выделение"/>
    <w:basedOn w:val="DefaultParagraphFont"/>
    <w:uiPriority w:val="20"/>
    <w:qFormat/>
    <w:rsid w:val="00b22269"/>
    <w:rPr>
      <w:i/>
      <w:iCs/>
    </w:rPr>
  </w:style>
  <w:style w:type="character" w:styleId="Style14" w:customStyle="1">
    <w:name w:val="Текст выноски Знак"/>
    <w:basedOn w:val="DefaultParagraphFont"/>
    <w:link w:val="a5"/>
    <w:uiPriority w:val="99"/>
    <w:semiHidden/>
    <w:qFormat/>
    <w:rsid w:val="00b22269"/>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b22269"/>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b22269"/>
    <w:pPr>
      <w:spacing w:lineRule="auto" w:line="240" w:before="0" w:after="0"/>
    </w:pPr>
    <w:rPr>
      <w:rFonts w:ascii="Tahoma" w:hAnsi="Tahoma" w:cs="Tahoma"/>
      <w:sz w:val="16"/>
      <w:szCs w:val="16"/>
    </w:rPr>
  </w:style>
  <w:style w:type="paragraph" w:styleId="NoSpacing">
    <w:name w:val="No Spacing"/>
    <w:uiPriority w:val="1"/>
    <w:qFormat/>
    <w:rsid w:val="00b2226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LibreOffice/5.0.3.2$Windows_x86 LibreOffice_project/e5f16313668ac592c1bfb310f4390624e3dbfb75</Application>
  <Paragraphs>7</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2021-04-15T12:20:00Z</dcterms:created>
  <dc:creator>Пользователь</dc:creator>
  <dc:language>ru-RU</dc:language>
  <dcterms:modified xsi:type="dcterms:W3CDTF">2021-04-20T12:31:48Z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